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2AB92" w14:textId="77777777" w:rsidR="00202D2D" w:rsidRPr="00202D2D" w:rsidRDefault="00202D2D" w:rsidP="00202D2D">
      <w:pPr>
        <w:spacing w:before="100" w:beforeAutospacing="1" w:after="100" w:afterAutospacing="1" w:line="278" w:lineRule="auto"/>
        <w:jc w:val="center"/>
        <w:rPr>
          <w:rFonts w:eastAsiaTheme="minorEastAsia" w:cstheme="minorBidi"/>
          <w:b/>
          <w:bCs/>
          <w:kern w:val="2"/>
          <w:sz w:val="28"/>
          <w:szCs w:val="28"/>
          <w14:ligatures w14:val="standardContextual"/>
        </w:rPr>
      </w:pPr>
      <w:r w:rsidRPr="00202D2D">
        <w:rPr>
          <w:rFonts w:eastAsiaTheme="minorEastAsia" w:cstheme="minorBidi"/>
          <w:b/>
          <w:bCs/>
          <w:kern w:val="2"/>
          <w:sz w:val="28"/>
          <w:szCs w:val="28"/>
          <w14:ligatures w14:val="standardContextual"/>
        </w:rPr>
        <w:t>Enclave at the Farmington River Development Description</w:t>
      </w:r>
    </w:p>
    <w:p w14:paraId="3F4CD8D4" w14:textId="77777777" w:rsidR="00202D2D" w:rsidRPr="00202D2D" w:rsidRDefault="00202D2D" w:rsidP="00202D2D">
      <w:pPr>
        <w:spacing w:before="100" w:beforeAutospacing="1" w:after="100" w:afterAutospacing="1" w:line="278" w:lineRule="auto"/>
        <w:rPr>
          <w:rFonts w:eastAsiaTheme="minorEastAsia" w:cstheme="minorBidi"/>
        </w:rPr>
      </w:pPr>
      <w:r w:rsidRPr="00202D2D">
        <w:rPr>
          <w:rFonts w:eastAsiaTheme="minorEastAsia" w:cstheme="minorBidi"/>
          <w:kern w:val="2"/>
          <w14:ligatures w14:val="standardContextual"/>
        </w:rPr>
        <w:t>The "Enclave at The Farmington River," is a proposed master planned mixed-use residential development. The Executive Summary describes the development's vision, community benefits, fiscal and school impacts, municipal approval phases, architectural concepts, site plans, and involved development team members. No municipal approvals are completed.</w:t>
      </w:r>
    </w:p>
    <w:p w14:paraId="0227203A" w14:textId="77777777" w:rsidR="00202D2D" w:rsidRPr="00202D2D" w:rsidRDefault="00202D2D" w:rsidP="00202D2D">
      <w:pPr>
        <w:keepNext/>
        <w:keepLines/>
        <w:spacing w:before="160" w:after="80" w:line="278" w:lineRule="auto"/>
        <w:outlineLvl w:val="1"/>
        <w:rPr>
          <w:rFonts w:eastAsia="Times New Roman" w:cstheme="majorBidi"/>
          <w:b/>
          <w:bCs/>
          <w:color w:val="0F4761" w:themeColor="accent1" w:themeShade="BF"/>
          <w:kern w:val="2"/>
          <w:sz w:val="28"/>
          <w:szCs w:val="28"/>
          <w14:ligatures w14:val="standardContextual"/>
        </w:rPr>
      </w:pPr>
      <w:r w:rsidRPr="00202D2D">
        <w:rPr>
          <w:rFonts w:eastAsia="Times New Roman" w:cstheme="majorBidi"/>
          <w:b/>
          <w:bCs/>
          <w:color w:val="0F4761" w:themeColor="accent1" w:themeShade="BF"/>
          <w:kern w:val="2"/>
          <w:sz w:val="28"/>
          <w:szCs w:val="28"/>
          <w14:ligatures w14:val="standardContextual"/>
        </w:rPr>
        <w:t>Project Overview and Master Planning</w:t>
      </w:r>
    </w:p>
    <w:p w14:paraId="320BF111" w14:textId="77777777" w:rsidR="00202D2D" w:rsidRPr="00202D2D" w:rsidRDefault="00202D2D" w:rsidP="00202D2D">
      <w:pPr>
        <w:spacing w:before="100" w:beforeAutospacing="1" w:after="100" w:afterAutospacing="1" w:line="278" w:lineRule="auto"/>
        <w:rPr>
          <w:rFonts w:eastAsiaTheme="minorEastAsia" w:cstheme="minorBidi"/>
          <w:kern w:val="2"/>
          <w14:ligatures w14:val="standardContextual"/>
        </w:rPr>
      </w:pPr>
      <w:r w:rsidRPr="00202D2D">
        <w:rPr>
          <w:rFonts w:eastAsiaTheme="minorEastAsia" w:cstheme="minorBidi"/>
          <w:kern w:val="2"/>
          <w14:ligatures w14:val="standardContextual"/>
        </w:rPr>
        <w:t>The development is designed as a multi-generational community featuring a mix of housing types such as upscale single-family homes, owner-occupied townhomes, or rental townhomes. If approved, the development will transform from a gravel pit and construction storage area into a mixed-use neighborhood that includes river access for residents and the public via trails constructed by the developers. The project aims to serve families, seniors, professionals, and middle-income buyers or renters, aligning with town vision.</w:t>
      </w:r>
    </w:p>
    <w:p w14:paraId="0F2BE229" w14:textId="77777777" w:rsidR="00202D2D" w:rsidRPr="00202D2D" w:rsidRDefault="00202D2D" w:rsidP="00202D2D">
      <w:pPr>
        <w:keepNext/>
        <w:keepLines/>
        <w:spacing w:before="160" w:after="80" w:line="278" w:lineRule="auto"/>
        <w:outlineLvl w:val="1"/>
        <w:rPr>
          <w:rFonts w:eastAsia="Times New Roman" w:cstheme="majorBidi"/>
          <w:b/>
          <w:bCs/>
          <w:color w:val="0F4761" w:themeColor="accent1" w:themeShade="BF"/>
          <w:kern w:val="2"/>
          <w:sz w:val="28"/>
          <w:szCs w:val="28"/>
          <w14:ligatures w14:val="standardContextual"/>
        </w:rPr>
      </w:pPr>
      <w:r w:rsidRPr="00202D2D">
        <w:rPr>
          <w:rFonts w:eastAsia="Times New Roman" w:cstheme="majorBidi"/>
          <w:b/>
          <w:bCs/>
          <w:color w:val="0F4761" w:themeColor="accent1" w:themeShade="BF"/>
          <w:kern w:val="2"/>
          <w:sz w:val="28"/>
          <w:szCs w:val="28"/>
          <w14:ligatures w14:val="standardContextual"/>
        </w:rPr>
        <w:t>Community Benefits</w:t>
      </w:r>
    </w:p>
    <w:p w14:paraId="2190063A" w14:textId="77777777" w:rsidR="00202D2D" w:rsidRPr="00202D2D" w:rsidRDefault="00202D2D" w:rsidP="00202D2D">
      <w:pPr>
        <w:numPr>
          <w:ilvl w:val="0"/>
          <w:numId w:val="1"/>
        </w:numPr>
        <w:spacing w:before="100" w:beforeAutospacing="1" w:after="100" w:afterAutospacing="1" w:line="278" w:lineRule="auto"/>
        <w:rPr>
          <w:rFonts w:eastAsia="Times New Roman" w:cstheme="minorBidi"/>
          <w:kern w:val="2"/>
          <w14:ligatures w14:val="standardContextual"/>
        </w:rPr>
      </w:pPr>
      <w:r w:rsidRPr="00202D2D">
        <w:rPr>
          <w:rFonts w:eastAsia="Times New Roman" w:cstheme="minorBidi"/>
          <w:kern w:val="2"/>
          <w14:ligatures w14:val="standardContextual"/>
        </w:rPr>
        <w:t>Connection to the Farmington Canal Heritage Trail.</w:t>
      </w:r>
    </w:p>
    <w:p w14:paraId="2D4BB5EA" w14:textId="77777777" w:rsidR="00202D2D" w:rsidRPr="00202D2D" w:rsidRDefault="00202D2D" w:rsidP="00202D2D">
      <w:pPr>
        <w:numPr>
          <w:ilvl w:val="0"/>
          <w:numId w:val="1"/>
        </w:numPr>
        <w:spacing w:before="100" w:beforeAutospacing="1" w:after="100" w:afterAutospacing="1" w:line="278" w:lineRule="auto"/>
        <w:rPr>
          <w:rFonts w:eastAsia="Times New Roman" w:cstheme="minorBidi"/>
          <w:kern w:val="2"/>
          <w14:ligatures w14:val="standardContextual"/>
        </w:rPr>
      </w:pPr>
      <w:r w:rsidRPr="00202D2D">
        <w:rPr>
          <w:rFonts w:eastAsia="Times New Roman" w:cstheme="minorBidi"/>
          <w:kern w:val="2"/>
          <w14:ligatures w14:val="standardContextual"/>
        </w:rPr>
        <w:t>Extension of Bridgewater Road.</w:t>
      </w:r>
    </w:p>
    <w:p w14:paraId="4C8E997D" w14:textId="77777777" w:rsidR="00202D2D" w:rsidRPr="00202D2D" w:rsidRDefault="00202D2D" w:rsidP="00202D2D">
      <w:pPr>
        <w:numPr>
          <w:ilvl w:val="0"/>
          <w:numId w:val="1"/>
        </w:numPr>
        <w:spacing w:before="100" w:beforeAutospacing="1" w:after="100" w:afterAutospacing="1" w:line="278" w:lineRule="auto"/>
        <w:rPr>
          <w:rFonts w:eastAsia="Times New Roman" w:cstheme="minorBidi"/>
          <w:kern w:val="2"/>
          <w14:ligatures w14:val="standardContextual"/>
        </w:rPr>
      </w:pPr>
      <w:r w:rsidRPr="00202D2D">
        <w:rPr>
          <w:rFonts w:eastAsia="Times New Roman" w:cstheme="minorBidi"/>
          <w:kern w:val="2"/>
          <w14:ligatures w14:val="standardContextual"/>
        </w:rPr>
        <w:t>Positive fiscal impacts are estimated at $1.6 million and $1.1 million in one-time permit fees.</w:t>
      </w:r>
    </w:p>
    <w:p w14:paraId="15A33531" w14:textId="77777777" w:rsidR="00202D2D" w:rsidRPr="00202D2D" w:rsidRDefault="00202D2D" w:rsidP="00202D2D">
      <w:pPr>
        <w:numPr>
          <w:ilvl w:val="0"/>
          <w:numId w:val="1"/>
        </w:numPr>
        <w:spacing w:before="100" w:beforeAutospacing="1" w:after="100" w:afterAutospacing="1" w:line="278" w:lineRule="auto"/>
        <w:rPr>
          <w:rFonts w:eastAsia="Times New Roman" w:cstheme="minorBidi"/>
          <w:kern w:val="2"/>
          <w14:ligatures w14:val="standardContextual"/>
        </w:rPr>
      </w:pPr>
      <w:r w:rsidRPr="00202D2D">
        <w:rPr>
          <w:rFonts w:eastAsia="Times New Roman" w:cstheme="minorBidi"/>
          <w:kern w:val="2"/>
          <w14:ligatures w14:val="standardContextual"/>
        </w:rPr>
        <w:t>Wetland improvements and protections.</w:t>
      </w:r>
    </w:p>
    <w:p w14:paraId="313C580B" w14:textId="77777777" w:rsidR="00202D2D" w:rsidRPr="00202D2D" w:rsidRDefault="00202D2D" w:rsidP="00202D2D">
      <w:pPr>
        <w:numPr>
          <w:ilvl w:val="0"/>
          <w:numId w:val="1"/>
        </w:numPr>
        <w:spacing w:before="100" w:beforeAutospacing="1" w:after="100" w:afterAutospacing="1" w:line="278" w:lineRule="auto"/>
        <w:rPr>
          <w:rFonts w:eastAsia="Times New Roman" w:cstheme="minorBidi"/>
          <w:kern w:val="2"/>
          <w14:ligatures w14:val="standardContextual"/>
        </w:rPr>
      </w:pPr>
      <w:r w:rsidRPr="00202D2D">
        <w:rPr>
          <w:rFonts w:eastAsia="Times New Roman" w:cstheme="minorBidi"/>
          <w:kern w:val="2"/>
          <w14:ligatures w14:val="standardContextual"/>
        </w:rPr>
        <w:t>Removal of the gravel pit operation and construction debris.</w:t>
      </w:r>
    </w:p>
    <w:p w14:paraId="730A5D28" w14:textId="77777777" w:rsidR="00202D2D" w:rsidRPr="00202D2D" w:rsidRDefault="00202D2D" w:rsidP="00202D2D">
      <w:pPr>
        <w:numPr>
          <w:ilvl w:val="0"/>
          <w:numId w:val="1"/>
        </w:numPr>
        <w:spacing w:before="100" w:beforeAutospacing="1" w:after="100" w:afterAutospacing="1" w:line="278" w:lineRule="auto"/>
        <w:rPr>
          <w:rFonts w:eastAsia="Times New Roman" w:cstheme="minorBidi"/>
          <w:kern w:val="2"/>
          <w14:ligatures w14:val="standardContextual"/>
        </w:rPr>
      </w:pPr>
      <w:r w:rsidRPr="00202D2D">
        <w:rPr>
          <w:rFonts w:eastAsia="Times New Roman" w:cstheme="minorBidi"/>
          <w:kern w:val="2"/>
          <w14:ligatures w14:val="standardContextual"/>
        </w:rPr>
        <w:t>Public access to the Farmington River Trail</w:t>
      </w:r>
    </w:p>
    <w:p w14:paraId="6FA4CC74" w14:textId="77777777" w:rsidR="00202D2D" w:rsidRPr="00202D2D" w:rsidRDefault="00202D2D" w:rsidP="00202D2D">
      <w:pPr>
        <w:numPr>
          <w:ilvl w:val="0"/>
          <w:numId w:val="1"/>
        </w:numPr>
        <w:spacing w:before="100" w:beforeAutospacing="1" w:after="100" w:afterAutospacing="1" w:line="278" w:lineRule="auto"/>
        <w:rPr>
          <w:rFonts w:eastAsia="Times New Roman" w:cstheme="minorBidi"/>
          <w:kern w:val="2"/>
          <w14:ligatures w14:val="standardContextual"/>
        </w:rPr>
      </w:pPr>
      <w:r w:rsidRPr="00202D2D">
        <w:rPr>
          <w:rFonts w:eastAsia="Times New Roman" w:cstheme="minorBidi"/>
          <w:kern w:val="2"/>
          <w14:ligatures w14:val="standardContextual"/>
        </w:rPr>
        <w:t>Conveyance of riverfront land and open space to the Town of Farmington.</w:t>
      </w:r>
    </w:p>
    <w:p w14:paraId="204460F9" w14:textId="77777777" w:rsidR="00202D2D" w:rsidRPr="00202D2D" w:rsidRDefault="00202D2D" w:rsidP="00202D2D">
      <w:pPr>
        <w:spacing w:before="100" w:beforeAutospacing="1" w:after="100" w:afterAutospacing="1" w:line="278" w:lineRule="auto"/>
        <w:rPr>
          <w:rFonts w:eastAsiaTheme="minorEastAsia" w:cstheme="minorBidi"/>
          <w:kern w:val="2"/>
          <w14:ligatures w14:val="standardContextual"/>
        </w:rPr>
      </w:pPr>
      <w:r w:rsidRPr="00202D2D">
        <w:rPr>
          <w:rFonts w:eastAsiaTheme="minorEastAsia" w:cstheme="minorBidi"/>
          <w:kern w:val="2"/>
          <w14:ligatures w14:val="standardContextual"/>
        </w:rPr>
        <w:t>These benefits support the town’s priorities for acquiring riverfront land and enhancing public access to natural resources .</w:t>
      </w:r>
    </w:p>
    <w:p w14:paraId="7A48FA68" w14:textId="77777777" w:rsidR="00202D2D" w:rsidRPr="00202D2D" w:rsidRDefault="00202D2D" w:rsidP="00202D2D">
      <w:pPr>
        <w:keepNext/>
        <w:keepLines/>
        <w:spacing w:before="160" w:after="80" w:line="278" w:lineRule="auto"/>
        <w:outlineLvl w:val="1"/>
        <w:rPr>
          <w:rFonts w:eastAsia="Times New Roman" w:cstheme="majorBidi"/>
          <w:b/>
          <w:bCs/>
          <w:color w:val="0F4761" w:themeColor="accent1" w:themeShade="BF"/>
          <w:kern w:val="2"/>
          <w:sz w:val="28"/>
          <w:szCs w:val="28"/>
          <w14:ligatures w14:val="standardContextual"/>
        </w:rPr>
      </w:pPr>
      <w:r w:rsidRPr="00202D2D">
        <w:rPr>
          <w:rFonts w:eastAsia="Times New Roman" w:cstheme="majorBidi"/>
          <w:b/>
          <w:bCs/>
          <w:color w:val="0F4761" w:themeColor="accent1" w:themeShade="BF"/>
          <w:kern w:val="2"/>
          <w:sz w:val="28"/>
          <w:szCs w:val="28"/>
          <w14:ligatures w14:val="standardContextual"/>
        </w:rPr>
        <w:t>School and Fiscal Impact</w:t>
      </w:r>
    </w:p>
    <w:p w14:paraId="5CBB72B2" w14:textId="2C0E7B0F" w:rsidR="00202D2D" w:rsidRPr="00202D2D" w:rsidRDefault="00202D2D" w:rsidP="00202D2D">
      <w:pPr>
        <w:spacing w:before="100" w:beforeAutospacing="1" w:after="100" w:afterAutospacing="1" w:line="278" w:lineRule="auto"/>
        <w:rPr>
          <w:rFonts w:eastAsiaTheme="minorEastAsia" w:cstheme="minorBidi"/>
          <w:kern w:val="2"/>
          <w14:ligatures w14:val="standardContextual"/>
        </w:rPr>
      </w:pPr>
      <w:r w:rsidRPr="00202D2D">
        <w:rPr>
          <w:rFonts w:eastAsiaTheme="minorEastAsia" w:cstheme="minorBidi"/>
          <w:kern w:val="2"/>
          <w14:ligatures w14:val="standardContextual"/>
        </w:rPr>
        <w:t>The development will not exacerbate over-enrollment at East Farms Elementary School due to a PreK program shift to Noah Wallace Elementary School starting in the 2025-2026 school year. This is supported by the Goman and York School Enrollment and Economic Impact Report. The fiscal impact is positive, addressing concerns raised in the Farmington Plan of Conservation and Development (POCD) about declining growth and increasing government costs. The development is anticipated to provide significant fiscal benefits to the municipality</w:t>
      </w:r>
      <w:r w:rsidR="00053AAE">
        <w:rPr>
          <w:rFonts w:eastAsiaTheme="minorEastAsia" w:cstheme="minorBidi"/>
          <w:kern w:val="2"/>
          <w14:ligatures w14:val="standardContextual"/>
        </w:rPr>
        <w:t>.</w:t>
      </w:r>
    </w:p>
    <w:p w14:paraId="1E2C0DE1" w14:textId="77777777" w:rsidR="00202D2D" w:rsidRPr="00202D2D" w:rsidRDefault="00202D2D" w:rsidP="00202D2D">
      <w:pPr>
        <w:keepNext/>
        <w:keepLines/>
        <w:spacing w:before="160" w:after="80" w:line="278" w:lineRule="auto"/>
        <w:outlineLvl w:val="1"/>
        <w:rPr>
          <w:rFonts w:eastAsia="Times New Roman" w:cstheme="majorBidi"/>
          <w:b/>
          <w:bCs/>
          <w:color w:val="0F4761" w:themeColor="accent1" w:themeShade="BF"/>
          <w:kern w:val="2"/>
          <w:sz w:val="28"/>
          <w:szCs w:val="28"/>
          <w14:ligatures w14:val="standardContextual"/>
        </w:rPr>
      </w:pPr>
      <w:r w:rsidRPr="00202D2D">
        <w:rPr>
          <w:rFonts w:eastAsia="Times New Roman" w:cstheme="majorBidi"/>
          <w:b/>
          <w:bCs/>
          <w:color w:val="0F4761" w:themeColor="accent1" w:themeShade="BF"/>
          <w:kern w:val="2"/>
          <w:sz w:val="28"/>
          <w:szCs w:val="28"/>
          <w14:ligatures w14:val="standardContextual"/>
        </w:rPr>
        <w:t>Municipal Approval Process and Timeline</w:t>
      </w:r>
    </w:p>
    <w:p w14:paraId="1B1D23D8" w14:textId="2F356373" w:rsidR="00202D2D" w:rsidRPr="00202D2D" w:rsidRDefault="00202D2D" w:rsidP="00202D2D">
      <w:pPr>
        <w:spacing w:before="100" w:beforeAutospacing="1" w:after="100" w:afterAutospacing="1" w:line="278" w:lineRule="auto"/>
        <w:rPr>
          <w:rFonts w:eastAsiaTheme="minorEastAsia" w:cstheme="minorBidi"/>
          <w:kern w:val="2"/>
          <w14:ligatures w14:val="standardContextual"/>
        </w:rPr>
      </w:pPr>
      <w:r w:rsidRPr="00202D2D">
        <w:rPr>
          <w:rFonts w:eastAsiaTheme="minorEastAsia" w:cstheme="minorBidi"/>
          <w:kern w:val="2"/>
          <w14:ligatures w14:val="standardContextual"/>
        </w:rPr>
        <w:t xml:space="preserve">The </w:t>
      </w:r>
      <w:r>
        <w:rPr>
          <w:rFonts w:eastAsiaTheme="minorEastAsia" w:cstheme="minorBidi"/>
          <w:kern w:val="2"/>
          <w14:ligatures w14:val="standardContextual"/>
        </w:rPr>
        <w:t>development is</w:t>
      </w:r>
      <w:r w:rsidRPr="00202D2D">
        <w:rPr>
          <w:rFonts w:eastAsiaTheme="minorEastAsia" w:cstheme="minorBidi"/>
          <w:kern w:val="2"/>
          <w14:ligatures w14:val="standardContextual"/>
        </w:rPr>
        <w:t xml:space="preserve"> located in the Midpoint Development District (MDD), requiring amendments to the Plan of Conservation and Development and MDD regulations. The approval process is phased:</w:t>
      </w:r>
    </w:p>
    <w:p w14:paraId="47F4C44C" w14:textId="77777777" w:rsidR="00202D2D" w:rsidRPr="00202D2D" w:rsidRDefault="00202D2D" w:rsidP="00202D2D">
      <w:pPr>
        <w:numPr>
          <w:ilvl w:val="0"/>
          <w:numId w:val="2"/>
        </w:numPr>
        <w:spacing w:before="100" w:beforeAutospacing="1" w:after="100" w:afterAutospacing="1" w:line="278" w:lineRule="auto"/>
        <w:rPr>
          <w:rFonts w:eastAsia="Times New Roman" w:cstheme="minorBidi"/>
          <w:kern w:val="2"/>
          <w14:ligatures w14:val="standardContextual"/>
        </w:rPr>
      </w:pPr>
      <w:r w:rsidRPr="00202D2D">
        <w:rPr>
          <w:rFonts w:eastAsia="Times New Roman" w:cstheme="minorBidi"/>
          <w:b/>
          <w:bCs/>
          <w:kern w:val="2"/>
          <w14:ligatures w14:val="standardContextual"/>
        </w:rPr>
        <w:t>Phase 1:</w:t>
      </w:r>
      <w:r w:rsidRPr="00202D2D">
        <w:rPr>
          <w:rFonts w:eastAsia="Times New Roman" w:cstheme="minorBidi"/>
          <w:kern w:val="2"/>
          <w14:ligatures w14:val="standardContextual"/>
        </w:rPr>
        <w:t xml:space="preserve"> Submission of a Master Plan with sufficient detail to assure feasibility, potentially waiving the requirement for concurrent site plan applications.</w:t>
      </w:r>
    </w:p>
    <w:p w14:paraId="65C4F7A4" w14:textId="652FF970" w:rsidR="00202D2D" w:rsidRPr="00202D2D" w:rsidRDefault="00202D2D" w:rsidP="00202D2D">
      <w:pPr>
        <w:numPr>
          <w:ilvl w:val="0"/>
          <w:numId w:val="2"/>
        </w:numPr>
        <w:spacing w:before="100" w:beforeAutospacing="1" w:after="100" w:afterAutospacing="1" w:line="278" w:lineRule="auto"/>
        <w:rPr>
          <w:rFonts w:eastAsia="Times New Roman" w:cstheme="minorBidi"/>
          <w:kern w:val="2"/>
          <w14:ligatures w14:val="standardContextual"/>
        </w:rPr>
      </w:pPr>
      <w:r w:rsidRPr="00202D2D">
        <w:rPr>
          <w:rFonts w:eastAsia="Times New Roman" w:cstheme="minorBidi"/>
          <w:b/>
          <w:bCs/>
          <w:kern w:val="2"/>
          <w14:ligatures w14:val="standardContextual"/>
        </w:rPr>
        <w:t>Phase 2:</w:t>
      </w:r>
      <w:r w:rsidRPr="00202D2D">
        <w:rPr>
          <w:rFonts w:eastAsia="Times New Roman" w:cstheme="minorBidi"/>
          <w:kern w:val="2"/>
          <w14:ligatures w14:val="standardContextual"/>
        </w:rPr>
        <w:t xml:space="preserve"> Site plan approval application consistent with the approved Master Plan and POCD.</w:t>
      </w:r>
    </w:p>
    <w:p w14:paraId="25ECCBC2" w14:textId="1795B81D" w:rsidR="00202D2D" w:rsidRPr="00202D2D" w:rsidRDefault="00202D2D" w:rsidP="00202D2D">
      <w:pPr>
        <w:spacing w:before="100" w:beforeAutospacing="1" w:after="100" w:afterAutospacing="1" w:line="278" w:lineRule="auto"/>
        <w:ind w:left="720"/>
        <w:rPr>
          <w:rFonts w:eastAsia="Times New Roman" w:cstheme="minorBidi"/>
          <w:kern w:val="2"/>
          <w14:ligatures w14:val="standardContextual"/>
        </w:rPr>
      </w:pPr>
      <w:r w:rsidRPr="00202D2D">
        <w:rPr>
          <w:rFonts w:eastAsia="Times New Roman" w:cstheme="majorBidi"/>
          <w:b/>
          <w:bCs/>
          <w:color w:val="0F4761" w:themeColor="accent1" w:themeShade="BF"/>
          <w:kern w:val="2"/>
          <w:sz w:val="28"/>
          <w:szCs w:val="28"/>
          <w14:ligatures w14:val="standardContextual"/>
        </w:rPr>
        <w:t>Architectural Concepts and Site Plans-Integrated Product Types</w:t>
      </w:r>
    </w:p>
    <w:p w14:paraId="3C494096" w14:textId="25425E87" w:rsidR="00202D2D" w:rsidRPr="00202D2D" w:rsidRDefault="00202D2D" w:rsidP="00202D2D">
      <w:pPr>
        <w:numPr>
          <w:ilvl w:val="0"/>
          <w:numId w:val="3"/>
        </w:numPr>
        <w:spacing w:line="360" w:lineRule="auto"/>
        <w:rPr>
          <w:rFonts w:eastAsia="Times New Roman" w:cstheme="minorBidi"/>
          <w:kern w:val="2"/>
          <w14:ligatures w14:val="standardContextual"/>
        </w:rPr>
      </w:pPr>
      <w:r w:rsidRPr="00202D2D">
        <w:rPr>
          <w:rFonts w:eastAsia="Times New Roman" w:cstheme="minorBidi"/>
          <w:b/>
          <w:bCs/>
          <w:kern w:val="2"/>
          <w14:ligatures w14:val="standardContextual"/>
        </w:rPr>
        <w:t>Lot A:</w:t>
      </w:r>
      <w:r w:rsidRPr="00202D2D">
        <w:rPr>
          <w:rFonts w:eastAsia="Times New Roman" w:cstheme="minorBidi"/>
          <w:kern w:val="2"/>
          <w14:ligatures w14:val="standardContextual"/>
        </w:rPr>
        <w:t xml:space="preserve"> Planned for 30 upscale owner-occupied townhomes</w:t>
      </w:r>
      <w:r w:rsidR="002338FA">
        <w:rPr>
          <w:rFonts w:eastAsia="Times New Roman" w:cstheme="minorBidi"/>
          <w:kern w:val="2"/>
          <w14:ligatures w14:val="standardContextual"/>
        </w:rPr>
        <w:t xml:space="preserve"> </w:t>
      </w:r>
      <w:r w:rsidR="0036060E">
        <w:rPr>
          <w:rFonts w:eastAsia="Times New Roman" w:cstheme="minorBidi"/>
          <w:kern w:val="2"/>
          <w14:ligatures w14:val="standardContextual"/>
        </w:rPr>
        <w:t>or rental townhomes</w:t>
      </w:r>
      <w:r w:rsidRPr="00202D2D">
        <w:rPr>
          <w:rFonts w:eastAsia="Times New Roman" w:cstheme="minorBidi"/>
          <w:kern w:val="2"/>
          <w14:ligatures w14:val="standardContextual"/>
        </w:rPr>
        <w:t xml:space="preserve"> with options for first or second-floor master bedroom suites, the latter optionally accessible by residential elevators. Final designs will follow recommendations by the Architectural Design Review Committee (ADRC) and Town Plan and Zoning (TPZ) approval.</w:t>
      </w:r>
    </w:p>
    <w:p w14:paraId="613F9215" w14:textId="77777777" w:rsidR="00202D2D" w:rsidRPr="00202D2D" w:rsidRDefault="00202D2D" w:rsidP="00202D2D">
      <w:pPr>
        <w:spacing w:line="360" w:lineRule="auto"/>
        <w:ind w:left="720"/>
        <w:rPr>
          <w:rFonts w:eastAsia="Times New Roman" w:cstheme="minorBidi"/>
          <w:kern w:val="2"/>
          <w14:ligatures w14:val="standardContextual"/>
        </w:rPr>
      </w:pPr>
    </w:p>
    <w:p w14:paraId="5ED4166E" w14:textId="77777777" w:rsidR="00202D2D" w:rsidRDefault="00202D2D" w:rsidP="00202D2D">
      <w:pPr>
        <w:numPr>
          <w:ilvl w:val="0"/>
          <w:numId w:val="3"/>
        </w:numPr>
        <w:spacing w:line="360" w:lineRule="auto"/>
        <w:rPr>
          <w:rFonts w:eastAsia="Times New Roman" w:cstheme="minorBidi"/>
          <w:kern w:val="2"/>
          <w14:ligatures w14:val="standardContextual"/>
        </w:rPr>
      </w:pPr>
      <w:r w:rsidRPr="00202D2D">
        <w:rPr>
          <w:rFonts w:eastAsia="Times New Roman" w:cstheme="minorBidi"/>
          <w:b/>
          <w:bCs/>
          <w:kern w:val="2"/>
          <w14:ligatures w14:val="standardContextual"/>
        </w:rPr>
        <w:t>Lot B:</w:t>
      </w:r>
      <w:r w:rsidRPr="00202D2D">
        <w:rPr>
          <w:rFonts w:eastAsia="Times New Roman" w:cstheme="minorBidi"/>
          <w:kern w:val="2"/>
          <w14:ligatures w14:val="standardContextual"/>
        </w:rPr>
        <w:t xml:space="preserve"> Owner-occupied townhomes or rental townhomes featuring 2-3 bedrooms, double garages, and guest parking. No rental apartments or large surface parking lots are proposed.</w:t>
      </w:r>
    </w:p>
    <w:p w14:paraId="250E5030" w14:textId="77777777" w:rsidR="00202D2D" w:rsidRPr="00202D2D" w:rsidRDefault="00202D2D" w:rsidP="00202D2D">
      <w:pPr>
        <w:spacing w:line="360" w:lineRule="auto"/>
        <w:rPr>
          <w:rFonts w:eastAsia="Times New Roman" w:cstheme="minorBidi"/>
          <w:kern w:val="2"/>
          <w14:ligatures w14:val="standardContextual"/>
        </w:rPr>
      </w:pPr>
    </w:p>
    <w:p w14:paraId="096D5BE5" w14:textId="77777777" w:rsidR="00202D2D" w:rsidRPr="00202D2D" w:rsidRDefault="00202D2D" w:rsidP="00202D2D">
      <w:pPr>
        <w:numPr>
          <w:ilvl w:val="0"/>
          <w:numId w:val="3"/>
        </w:numPr>
        <w:spacing w:line="360" w:lineRule="auto"/>
        <w:rPr>
          <w:rFonts w:eastAsiaTheme="minorEastAsia" w:cstheme="minorBidi"/>
          <w:kern w:val="2"/>
          <w14:ligatures w14:val="standardContextual"/>
        </w:rPr>
      </w:pPr>
      <w:r w:rsidRPr="00202D2D">
        <w:rPr>
          <w:rFonts w:eastAsia="Times New Roman" w:cstheme="minorBidi"/>
          <w:b/>
          <w:bCs/>
          <w:kern w:val="2"/>
          <w14:ligatures w14:val="standardContextual"/>
        </w:rPr>
        <w:t>Lot C:</w:t>
      </w:r>
      <w:r w:rsidRPr="00202D2D">
        <w:rPr>
          <w:rFonts w:eastAsia="Times New Roman" w:cstheme="minorBidi"/>
          <w:kern w:val="2"/>
          <w14:ligatures w14:val="standardContextual"/>
        </w:rPr>
        <w:t xml:space="preserve"> Single-family custom designed owner-occupied homes. </w:t>
      </w:r>
      <w:r w:rsidRPr="00202D2D">
        <w:rPr>
          <w:rFonts w:eastAsiaTheme="minorEastAsia" w:cstheme="minorBidi"/>
          <w:kern w:val="2"/>
          <w14:ligatures w14:val="standardContextual"/>
        </w:rPr>
        <w:t>Renderings and architectural concepts are provided as examples, with custom designs available for purchasers .</w:t>
      </w:r>
    </w:p>
    <w:p w14:paraId="436B232D" w14:textId="77777777" w:rsidR="00202D2D" w:rsidRPr="00202D2D" w:rsidRDefault="00202D2D" w:rsidP="00202D2D">
      <w:pPr>
        <w:keepNext/>
        <w:keepLines/>
        <w:outlineLvl w:val="1"/>
        <w:rPr>
          <w:rFonts w:eastAsia="Times New Roman" w:cstheme="majorBidi"/>
          <w:b/>
          <w:bCs/>
          <w:color w:val="0F4761" w:themeColor="accent1" w:themeShade="BF"/>
          <w:kern w:val="2"/>
          <w:sz w:val="32"/>
          <w:szCs w:val="32"/>
          <w14:ligatures w14:val="standardContextual"/>
        </w:rPr>
      </w:pPr>
      <w:r w:rsidRPr="00202D2D">
        <w:rPr>
          <w:rFonts w:eastAsia="Times New Roman" w:cstheme="majorBidi"/>
          <w:b/>
          <w:bCs/>
          <w:color w:val="0F4761" w:themeColor="accent1" w:themeShade="BF"/>
          <w:kern w:val="2"/>
          <w:sz w:val="32"/>
          <w:szCs w:val="32"/>
          <w14:ligatures w14:val="standardContextual"/>
        </w:rPr>
        <w:t>Executive Summary Images</w:t>
      </w:r>
    </w:p>
    <w:p w14:paraId="00315E07" w14:textId="77777777" w:rsidR="00202D2D" w:rsidRPr="00202D2D" w:rsidRDefault="00202D2D" w:rsidP="00202D2D">
      <w:pPr>
        <w:keepNext/>
        <w:keepLines/>
        <w:outlineLvl w:val="1"/>
        <w:rPr>
          <w:rFonts w:eastAsia="Times New Roman" w:cstheme="majorBidi"/>
          <w:b/>
          <w:bCs/>
          <w:color w:val="0F4761" w:themeColor="accent1" w:themeShade="BF"/>
          <w:kern w:val="2"/>
          <w:sz w:val="32"/>
          <w:szCs w:val="32"/>
          <w14:ligatures w14:val="standardContextual"/>
        </w:rPr>
      </w:pPr>
      <w:r w:rsidRPr="00202D2D">
        <w:rPr>
          <w:rFonts w:eastAsia="Times New Roman" w:cstheme="majorBidi"/>
          <w:b/>
          <w:bCs/>
          <w:color w:val="0F4761" w:themeColor="accent1" w:themeShade="BF"/>
          <w:kern w:val="2"/>
          <w:sz w:val="32"/>
          <w:szCs w:val="32"/>
          <w14:ligatures w14:val="standardContextual"/>
        </w:rPr>
        <w:t>Current Site Conditions &amp; Aerial Renderings of Development</w:t>
      </w:r>
    </w:p>
    <w:p w14:paraId="00F0DC82" w14:textId="77777777" w:rsidR="00202D2D" w:rsidRPr="00202D2D" w:rsidRDefault="00202D2D" w:rsidP="00202D2D">
      <w:pPr>
        <w:spacing w:before="100" w:beforeAutospacing="1" w:after="100" w:afterAutospacing="1" w:line="278" w:lineRule="auto"/>
        <w:rPr>
          <w:rFonts w:eastAsiaTheme="minorEastAsia" w:cstheme="minorBidi"/>
          <w:kern w:val="2"/>
          <w14:ligatures w14:val="standardContextual"/>
        </w:rPr>
      </w:pPr>
      <w:r w:rsidRPr="00202D2D">
        <w:rPr>
          <w:rFonts w:eastAsiaTheme="minorEastAsia" w:cstheme="minorBidi"/>
          <w:kern w:val="2"/>
          <w14:ligatures w14:val="standardContextual"/>
        </w:rPr>
        <w:t>The Executive Summary  includes aerial renderings and descriptions of the current site conditions, illustrating the transformation from a gravel pit and construction storage to the planned residential community .</w:t>
      </w:r>
    </w:p>
    <w:p w14:paraId="33480FEA" w14:textId="77777777" w:rsidR="00202D2D" w:rsidRPr="00202D2D" w:rsidRDefault="00202D2D" w:rsidP="00202D2D">
      <w:pPr>
        <w:spacing w:before="100" w:beforeAutospacing="1" w:after="100" w:afterAutospacing="1" w:line="278" w:lineRule="auto"/>
        <w:rPr>
          <w:rFonts w:eastAsiaTheme="minorEastAsia" w:cstheme="minorBidi"/>
          <w:kern w:val="2"/>
          <w14:ligatures w14:val="standardContextual"/>
        </w:rPr>
      </w:pPr>
      <w:r w:rsidRPr="00202D2D">
        <w:rPr>
          <w:rFonts w:eastAsiaTheme="minorEastAsia" w:cstheme="minorBidi"/>
          <w:kern w:val="2"/>
          <w14:ligatures w14:val="standardContextual"/>
        </w:rPr>
        <w:t>This summary captures the comprehensive details of the Enclave at The Farmington River development plan, reflecting its planning, community impact, approvals, design, and team structure.</w:t>
      </w:r>
    </w:p>
    <w:p w14:paraId="2B8B9FA0" w14:textId="77777777" w:rsidR="004A3754" w:rsidRPr="004A3754" w:rsidRDefault="004A3754" w:rsidP="004A3754">
      <w:pPr>
        <w:spacing w:before="100" w:beforeAutospacing="1" w:after="100" w:afterAutospacing="1"/>
        <w:rPr>
          <w:rFonts w:eastAsia="Times New Roman"/>
          <w:b/>
          <w:bCs/>
          <w:sz w:val="32"/>
          <w:szCs w:val="32"/>
        </w:rPr>
      </w:pPr>
      <w:r w:rsidRPr="004A3754">
        <w:rPr>
          <w:rFonts w:eastAsia="Times New Roman"/>
          <w:b/>
          <w:bCs/>
          <w:sz w:val="32"/>
          <w:szCs w:val="32"/>
        </w:rPr>
        <w:t>Hartford Housing Market</w:t>
      </w:r>
    </w:p>
    <w:p w14:paraId="26778848" w14:textId="77777777" w:rsidR="004A3754" w:rsidRPr="004A3754" w:rsidRDefault="004A3754" w:rsidP="004A3754">
      <w:pPr>
        <w:spacing w:line="360" w:lineRule="auto"/>
        <w:rPr>
          <w:rFonts w:cstheme="minorBidi"/>
        </w:rPr>
      </w:pPr>
      <w:hyperlink r:id="rId8" w:history="1">
        <w:r w:rsidRPr="004A3754">
          <w:rPr>
            <w:rFonts w:cstheme="minorBidi"/>
            <w:color w:val="0000FF"/>
            <w:u w:val="single"/>
          </w:rPr>
          <w:t>Hartford tops Zillow’s forecast for hottest housing markets in 2026 - Zillow Front Porch</w:t>
        </w:r>
      </w:hyperlink>
    </w:p>
    <w:p w14:paraId="52B3ECC0" w14:textId="77777777" w:rsidR="004A3754" w:rsidRPr="004A3754" w:rsidRDefault="004A3754" w:rsidP="004A3754">
      <w:pPr>
        <w:spacing w:line="360" w:lineRule="auto"/>
        <w:rPr>
          <w:rFonts w:cstheme="minorBidi"/>
        </w:rPr>
      </w:pPr>
      <w:hyperlink r:id="rId9" w:history="1">
        <w:r w:rsidRPr="004A3754">
          <w:rPr>
            <w:rFonts w:cstheme="minorBidi"/>
            <w:color w:val="0000FF"/>
            <w:u w:val="single"/>
          </w:rPr>
          <w:t>Hartford, Connecticut’s Surprisingly Cutthroat Housing Market - WSJ</w:t>
        </w:r>
      </w:hyperlink>
    </w:p>
    <w:p w14:paraId="6AF47B1A" w14:textId="77777777" w:rsidR="005C0FAB" w:rsidRDefault="005C0FAB"/>
    <w:sectPr w:rsidR="005C0F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AD1A4F"/>
    <w:multiLevelType w:val="multilevel"/>
    <w:tmpl w:val="F6584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4D04E38"/>
    <w:multiLevelType w:val="multilevel"/>
    <w:tmpl w:val="EE5CF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0EC53B4"/>
    <w:multiLevelType w:val="multilevel"/>
    <w:tmpl w:val="EFC61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8993805">
    <w:abstractNumId w:val="0"/>
  </w:num>
  <w:num w:numId="2" w16cid:durableId="45377699">
    <w:abstractNumId w:val="1"/>
  </w:num>
  <w:num w:numId="3" w16cid:durableId="818050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D2D"/>
    <w:rsid w:val="00053AAE"/>
    <w:rsid w:val="000F2E8F"/>
    <w:rsid w:val="00202D2D"/>
    <w:rsid w:val="002338FA"/>
    <w:rsid w:val="0036060E"/>
    <w:rsid w:val="004A3754"/>
    <w:rsid w:val="005C0FAB"/>
    <w:rsid w:val="008F548E"/>
    <w:rsid w:val="00982FCD"/>
    <w:rsid w:val="00A66396"/>
    <w:rsid w:val="00E51699"/>
    <w:rsid w:val="00E80F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6D52F"/>
  <w15:chartTrackingRefBased/>
  <w15:docId w15:val="{E2569A84-E29E-4608-8EE1-32842F6CE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Theme="minorHAnsi" w:hAnsi="Century Gothic"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2D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2D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2D2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2D2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02D2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02D2D"/>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02D2D"/>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02D2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02D2D"/>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2D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2D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2D2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2D2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02D2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02D2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02D2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02D2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02D2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02D2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2D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2D2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2D2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02D2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02D2D"/>
    <w:rPr>
      <w:i/>
      <w:iCs/>
      <w:color w:val="404040" w:themeColor="text1" w:themeTint="BF"/>
    </w:rPr>
  </w:style>
  <w:style w:type="paragraph" w:styleId="ListParagraph">
    <w:name w:val="List Paragraph"/>
    <w:basedOn w:val="Normal"/>
    <w:uiPriority w:val="34"/>
    <w:qFormat/>
    <w:rsid w:val="00202D2D"/>
    <w:pPr>
      <w:ind w:left="720"/>
      <w:contextualSpacing/>
    </w:pPr>
  </w:style>
  <w:style w:type="character" w:styleId="IntenseEmphasis">
    <w:name w:val="Intense Emphasis"/>
    <w:basedOn w:val="DefaultParagraphFont"/>
    <w:uiPriority w:val="21"/>
    <w:qFormat/>
    <w:rsid w:val="00202D2D"/>
    <w:rPr>
      <w:i/>
      <w:iCs/>
      <w:color w:val="0F4761" w:themeColor="accent1" w:themeShade="BF"/>
    </w:rPr>
  </w:style>
  <w:style w:type="paragraph" w:styleId="IntenseQuote">
    <w:name w:val="Intense Quote"/>
    <w:basedOn w:val="Normal"/>
    <w:next w:val="Normal"/>
    <w:link w:val="IntenseQuoteChar"/>
    <w:uiPriority w:val="30"/>
    <w:qFormat/>
    <w:rsid w:val="00202D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2D2D"/>
    <w:rPr>
      <w:i/>
      <w:iCs/>
      <w:color w:val="0F4761" w:themeColor="accent1" w:themeShade="BF"/>
    </w:rPr>
  </w:style>
  <w:style w:type="character" w:styleId="IntenseReference">
    <w:name w:val="Intense Reference"/>
    <w:basedOn w:val="DefaultParagraphFont"/>
    <w:uiPriority w:val="32"/>
    <w:qFormat/>
    <w:rsid w:val="00202D2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illow.com/news/hartford-hottest-housing-market-2026/?msockid=1e6efa6a6b4768da071aec7b6ae0699b"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wsj.com/economy/housing/sleepy-hartford-is-the-sleeper-hit-of-the-housing-market-ed040f80?mod=hp_featst_pos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59b612b-f47d-4bfb-a38d-c7f5151792ba">
      <Terms xmlns="http://schemas.microsoft.com/office/infopath/2007/PartnerControls"/>
    </lcf76f155ced4ddcb4097134ff3c332f>
    <TaxCatchAll xmlns="c3d804e2-3f36-48e5-9a1d-c79dbb305e6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A80D8BFD205FE45B212C584533EFC85" ma:contentTypeVersion="18" ma:contentTypeDescription="Create a new document." ma:contentTypeScope="" ma:versionID="2e8efae153e17a029cd3d58ce284a8e8">
  <xsd:schema xmlns:xsd="http://www.w3.org/2001/XMLSchema" xmlns:xs="http://www.w3.org/2001/XMLSchema" xmlns:p="http://schemas.microsoft.com/office/2006/metadata/properties" xmlns:ns2="c59b612b-f47d-4bfb-a38d-c7f5151792ba" xmlns:ns3="c3d804e2-3f36-48e5-9a1d-c79dbb305e6f" targetNamespace="http://schemas.microsoft.com/office/2006/metadata/properties" ma:root="true" ma:fieldsID="0aeb693d18bc16e5ee0007e512443216" ns2:_="" ns3:_="">
    <xsd:import namespace="c59b612b-f47d-4bfb-a38d-c7f5151792ba"/>
    <xsd:import namespace="c3d804e2-3f36-48e5-9a1d-c79dbb305e6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9b612b-f47d-4bfb-a38d-c7f5151792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b8054f0-ff80-4749-844a-25bfb57b40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d804e2-3f36-48e5-9a1d-c79dbb305e6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4867be5-9d33-4951-b32f-7a1c853318fa}" ma:internalName="TaxCatchAll" ma:showField="CatchAllData" ma:web="c3d804e2-3f36-48e5-9a1d-c79dbb305e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B6600D-7F3A-4160-B44F-971947E5550D}">
  <ds:schemaRefs>
    <ds:schemaRef ds:uri="http://schemas.microsoft.com/office/2006/metadata/properties"/>
    <ds:schemaRef ds:uri="http://schemas.microsoft.com/office/infopath/2007/PartnerControls"/>
    <ds:schemaRef ds:uri="c59b612b-f47d-4bfb-a38d-c7f5151792ba"/>
    <ds:schemaRef ds:uri="c3d804e2-3f36-48e5-9a1d-c79dbb305e6f"/>
  </ds:schemaRefs>
</ds:datastoreItem>
</file>

<file path=customXml/itemProps2.xml><?xml version="1.0" encoding="utf-8"?>
<ds:datastoreItem xmlns:ds="http://schemas.openxmlformats.org/officeDocument/2006/customXml" ds:itemID="{E40466D2-AC02-4D25-9705-9317B2EFFC37}">
  <ds:schemaRefs>
    <ds:schemaRef ds:uri="http://schemas.microsoft.com/sharepoint/v3/contenttype/forms"/>
  </ds:schemaRefs>
</ds:datastoreItem>
</file>

<file path=customXml/itemProps3.xml><?xml version="1.0" encoding="utf-8"?>
<ds:datastoreItem xmlns:ds="http://schemas.openxmlformats.org/officeDocument/2006/customXml" ds:itemID="{893FC526-883E-4D48-97C5-CA1CA7F8DE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9b612b-f47d-4bfb-a38d-c7f5151792ba"/>
    <ds:schemaRef ds:uri="c3d804e2-3f36-48e5-9a1d-c79dbb305e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548</Words>
  <Characters>3411</Characters>
  <Application>Microsoft Office Word</Application>
  <DocSecurity>0</DocSecurity>
  <Lines>70</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Brandt</dc:creator>
  <cp:keywords/>
  <dc:description/>
  <cp:lastModifiedBy>David Rodriguez</cp:lastModifiedBy>
  <cp:revision>6</cp:revision>
  <dcterms:created xsi:type="dcterms:W3CDTF">2026-04-05T14:33:00Z</dcterms:created>
  <dcterms:modified xsi:type="dcterms:W3CDTF">2026-04-12T17:48:00Z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0x0101004A80D8BFD205FE45B212C584533EFC85</vt:lpwstr>
  </property>
  <property fmtid="{D5CDD505-2E9C-101B-9397-08002B2CF9AE}" pid="3" name="MediaServiceImageTags">
    <vt:lpwstr/>
  </property>
  <property fmtid="{D5CDD505-2E9C-101B-9397-08002B2CF9AE}" pid="4" name="docLang">
    <vt:lpwstr>en</vt:lpwstr>
  </property>
</Properties>
</file>